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B2447"/>
          <w:sz w:val="36"/>
          <w:szCs w:val="36"/>
        </w:rPr>
        <w:t xml:space="preserve">Risk assessment</w:t>
      </w:r>
    </w:p>
    <w:p>
      <w:pPr>
        <w:pBdr>
          <w:bottom w:val="single" w:color="1D4ED8" w:sz="12" w:space="6"/>
        </w:pBdr>
        <w:spacing w:after="160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Identify hazards, decide who might be harmed, evaluate risk and record controls. Likelihood (L) × Severity (S) = Risk.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72"/>
        <w:gridCol w:w="4927"/>
        <w:gridCol w:w="2772"/>
        <w:gridCol w:w="4927"/>
      </w:tblGrid>
      <w:tr>
        <w:trPr>
          <w:tblHeader w:val="false"/>
          <w:trHeight w:val="420" w:hRule="atLeast"/>
        </w:trPr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Company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Assessment no.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 / area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Assessed by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Task / activity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People involved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Review date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4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200"/>
        <w:gridCol w:w="2700"/>
        <w:gridCol w:w="560"/>
        <w:gridCol w:w="560"/>
        <w:gridCol w:w="700"/>
        <w:gridCol w:w="2700"/>
        <w:gridCol w:w="1000"/>
        <w:gridCol w:w="900"/>
        <w:gridCol w:w="778"/>
      </w:tblGrid>
      <w:tr>
        <w:trPr>
          <w:tblHeader/>
        </w:trPr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Hazard</w:t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Who might be harmed and how</w:t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Existing controls</w:t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</w:t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</w:t>
            </w:r>
          </w:p>
        </w:tc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Risk</w:t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Further action needed</w:t>
            </w:r>
          </w:p>
        </w:tc>
        <w:tc>
          <w:tcPr>
            <w:tcW w:type="dxa" w:w="1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 by</w:t>
            </w:r>
          </w:p>
        </w:tc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  <w:tc>
          <w:tcPr>
            <w:tcW w:type="dxa" w:w="77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7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7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7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7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7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7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7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7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7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2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7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Risk matrix</w:t>
      </w:r>
    </w:p>
    <w:tbl>
      <w:tblPr>
        <w:tblW w:type="dxa" w:w="11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760"/>
        <w:gridCol w:w="1760"/>
        <w:gridCol w:w="1760"/>
        <w:gridCol w:w="1760"/>
        <w:gridCol w:w="1760"/>
      </w:tblGrid>
      <w:tr>
        <w:trPr>
          <w:tblHeader w:val="false"/>
          <w:trHeight w:val="420" w:hRule="atLeast"/>
        </w:trPr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Likelihood ↓ / Severity →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1 Negligible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2 Minor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3 Moderate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4 Major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5 Catastrophic</w:t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 Almost certain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F08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D7A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D7A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15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CAC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20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CAC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25</w:t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 Likely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BBF7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F08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D7A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12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CAC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16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CAC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20</w:t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 Possible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BBF7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F08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F08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D7A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12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D7A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15</w:t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 Unlikely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BBF7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BBF7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F08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F08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D7A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10</w:t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2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 Rare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BBF7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BBF7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BBF7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BBF7D0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17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F08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1–4 Low: </w:t>
      </w:r>
      <w:r>
        <w:rPr>
          <w:rFonts w:ascii="Arial" w:cs="Arial" w:eastAsia="Arial" w:hAnsi="Arial"/>
          <w:sz w:val="19"/>
          <w:szCs w:val="19"/>
        </w:rPr>
        <w:t xml:space="preserve">manage by routine procedures.  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5–9 Medium: </w:t>
      </w:r>
      <w:r>
        <w:rPr>
          <w:rFonts w:ascii="Arial" w:cs="Arial" w:eastAsia="Arial" w:hAnsi="Arial"/>
          <w:sz w:val="19"/>
          <w:szCs w:val="19"/>
        </w:rPr>
        <w:t xml:space="preserve">reduce where reasonably practicable.  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10–15 High: </w:t>
      </w:r>
      <w:r>
        <w:rPr>
          <w:rFonts w:ascii="Arial" w:cs="Arial" w:eastAsia="Arial" w:hAnsi="Arial"/>
          <w:sz w:val="19"/>
          <w:szCs w:val="19"/>
        </w:rPr>
        <w:t xml:space="preserve">act before work starts.  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16–25 Very high: </w:t>
      </w:r>
      <w:r>
        <w:rPr>
          <w:rFonts w:ascii="Arial" w:cs="Arial" w:eastAsia="Arial" w:hAnsi="Arial"/>
          <w:sz w:val="19"/>
          <w:szCs w:val="19"/>
        </w:rPr>
        <w:t xml:space="preserve">do not start work until the risk is reduced.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Sign-off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72"/>
        <w:gridCol w:w="4927"/>
        <w:gridCol w:w="2772"/>
        <w:gridCol w:w="4927"/>
      </w:tblGrid>
      <w:tr>
        <w:trPr>
          <w:tblHeader w:val="false"/>
          <w:trHeight w:val="420" w:hRule="atLeast"/>
        </w:trPr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Assessor signature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Manager approval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72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4927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4748B"/>
        <w:sz w:val="14"/>
        <w:szCs w:val="14"/>
      </w:rPr>
      <w:t xml:space="preserve">Free template from MaintBench.com · adapt to your site and review with a competent person · page </w:t>
    </w:r>
    <w:r>
      <w:rPr>
        <w:color w:val="64748B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2026-09-23T01:16:53.113Z</dcterms:created>
  <dcterms:modified xsi:type="dcterms:W3CDTF">2026-09-23T01:16:53.113Z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